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rPr>
          <w:rFonts w:hint="eastAsia"/>
          <w:lang w:val="en-US" w:eastAsia="zh-Hans"/>
        </w:rPr>
      </w:pPr>
    </w:p>
    <w:p>
      <w:pPr>
        <w:bidi w:val="0"/>
        <w:rPr>
          <w:rFonts w:hint="eastAsia"/>
          <w:lang w:val="en-US" w:eastAsia="zh-Hans"/>
        </w:rPr>
      </w:pPr>
    </w:p>
    <w:p>
      <w:pPr>
        <w:bidi w:val="0"/>
        <w:rPr>
          <w:rFonts w:hint="eastAsia"/>
          <w:lang w:val="en-US" w:eastAsia="zh-Hans"/>
        </w:rPr>
      </w:pPr>
    </w:p>
    <w:p>
      <w:pPr>
        <w:bidi w:val="0"/>
        <w:rPr>
          <w:rFonts w:hint="eastAsia"/>
          <w:lang w:val="en-US" w:eastAsia="zh-Hans"/>
        </w:rPr>
      </w:pPr>
    </w:p>
    <w:p>
      <w:pPr>
        <w:bidi w:val="0"/>
        <w:rPr>
          <w:rFonts w:hint="eastAsia"/>
          <w:lang w:val="en-US" w:eastAsia="zh-Hans"/>
        </w:rPr>
      </w:pPr>
    </w:p>
    <w:p>
      <w:pPr>
        <w:bidi w:val="0"/>
        <w:rPr>
          <w:rFonts w:hint="eastAsia"/>
          <w:lang w:val="en-US" w:eastAsia="zh-Hans"/>
        </w:rPr>
      </w:pPr>
    </w:p>
    <w:p>
      <w:pPr>
        <w:bidi w:val="0"/>
        <w:rPr>
          <w:rFonts w:hint="eastAsia"/>
          <w:lang w:val="en-US" w:eastAsia="zh-Hans"/>
        </w:rPr>
      </w:pPr>
    </w:p>
    <w:p>
      <w:pPr>
        <w:bidi w:val="0"/>
        <w:rPr>
          <w:rFonts w:hint="eastAsia"/>
          <w:lang w:val="en-US" w:eastAsia="zh-Hans"/>
        </w:rPr>
      </w:pPr>
    </w:p>
    <w:p>
      <w:pPr>
        <w:bidi w:val="0"/>
        <w:jc w:val="center"/>
        <w:rPr>
          <w:rFonts w:hint="eastAsia"/>
          <w:b/>
          <w:bCs/>
          <w:sz w:val="72"/>
          <w:szCs w:val="72"/>
          <w:lang w:val="en-US" w:eastAsia="zh-Hans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西藏职业技术学院</w:t>
      </w:r>
      <w:r>
        <w:rPr>
          <w:rFonts w:hint="eastAsia"/>
          <w:b/>
          <w:bCs/>
          <w:sz w:val="72"/>
          <w:szCs w:val="72"/>
          <w:lang w:val="en-US" w:eastAsia="zh-Hans"/>
        </w:rPr>
        <w:t>继续教育学院学习平台</w:t>
      </w:r>
    </w:p>
    <w:p>
      <w:pPr>
        <w:bidi w:val="0"/>
        <w:jc w:val="center"/>
        <w:rPr>
          <w:rFonts w:hint="eastAsia"/>
          <w:b/>
          <w:bCs/>
          <w:sz w:val="72"/>
          <w:szCs w:val="72"/>
          <w:lang w:val="en-US" w:eastAsia="zh-Hans"/>
        </w:rPr>
      </w:pPr>
      <w:r>
        <w:rPr>
          <w:rFonts w:hint="eastAsia"/>
          <w:b/>
          <w:bCs/>
          <w:sz w:val="72"/>
          <w:szCs w:val="72"/>
          <w:lang w:val="en-US" w:eastAsia="zh-Hans"/>
        </w:rPr>
        <w:t>操作手册</w:t>
      </w:r>
    </w:p>
    <w:p>
      <w:pPr>
        <w:pStyle w:val="2"/>
        <w:rPr>
          <w:rFonts w:hint="eastAsia"/>
          <w:b/>
          <w:bCs/>
          <w:sz w:val="72"/>
          <w:szCs w:val="72"/>
          <w:lang w:val="en-US" w:eastAsia="zh-Hans"/>
        </w:rPr>
      </w:pPr>
    </w:p>
    <w:p>
      <w:pPr>
        <w:pStyle w:val="2"/>
        <w:rPr>
          <w:rFonts w:hint="eastAsia"/>
          <w:b/>
          <w:bCs/>
          <w:sz w:val="72"/>
          <w:szCs w:val="72"/>
          <w:lang w:val="en-US" w:eastAsia="zh-Hans"/>
        </w:rPr>
      </w:pPr>
    </w:p>
    <w:p>
      <w:pPr>
        <w:pStyle w:val="2"/>
        <w:rPr>
          <w:rFonts w:hint="eastAsia"/>
          <w:b/>
          <w:bCs/>
          <w:sz w:val="72"/>
          <w:szCs w:val="72"/>
          <w:lang w:val="en-US" w:eastAsia="zh-Hans"/>
        </w:rPr>
      </w:pPr>
    </w:p>
    <w:p>
      <w:pPr>
        <w:pStyle w:val="2"/>
        <w:rPr>
          <w:rFonts w:hint="eastAsia"/>
          <w:b/>
          <w:bCs/>
          <w:sz w:val="72"/>
          <w:szCs w:val="72"/>
          <w:lang w:val="en-US" w:eastAsia="zh-Hans"/>
        </w:rPr>
      </w:pPr>
    </w:p>
    <w:p>
      <w:pPr>
        <w:pStyle w:val="2"/>
        <w:rPr>
          <w:rFonts w:hint="eastAsia"/>
          <w:b/>
          <w:bCs/>
          <w:sz w:val="72"/>
          <w:szCs w:val="72"/>
          <w:lang w:val="en-US" w:eastAsia="zh-Hans"/>
        </w:rPr>
      </w:pPr>
    </w:p>
    <w:p>
      <w:pPr>
        <w:pStyle w:val="2"/>
        <w:jc w:val="center"/>
        <w:rPr>
          <w:rFonts w:hint="default" w:eastAsia="宋体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2024.06</w:t>
      </w:r>
    </w:p>
    <w:p>
      <w:pPr>
        <w:pStyle w:val="2"/>
        <w:rPr>
          <w:rFonts w:hint="eastAsia"/>
          <w:b/>
          <w:bCs/>
          <w:sz w:val="72"/>
          <w:szCs w:val="72"/>
          <w:lang w:val="en-US" w:eastAsia="zh-Hans"/>
        </w:rPr>
      </w:pPr>
    </w:p>
    <w:p>
      <w:pPr>
        <w:pStyle w:val="2"/>
        <w:rPr>
          <w:rFonts w:hint="eastAsia"/>
          <w:b/>
          <w:bCs/>
          <w:sz w:val="72"/>
          <w:szCs w:val="72"/>
          <w:lang w:val="en-US" w:eastAsia="zh-Hans"/>
        </w:rPr>
      </w:pPr>
    </w:p>
    <w:p>
      <w:pPr>
        <w:pStyle w:val="2"/>
        <w:rPr>
          <w:rFonts w:hint="eastAsia"/>
          <w:b/>
          <w:bCs/>
          <w:sz w:val="72"/>
          <w:szCs w:val="72"/>
          <w:lang w:val="en-US" w:eastAsia="zh-Hans"/>
        </w:rPr>
      </w:pPr>
    </w:p>
    <w:p>
      <w:pPr>
        <w:bidi w:val="0"/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hint="eastAsia"/>
          <w:lang w:val="en-US" w:eastAsia="zh-Hans"/>
        </w:rPr>
      </w:pPr>
      <w:bookmarkStart w:id="0" w:name="_Toc1534848307"/>
      <w:bookmarkStart w:id="1" w:name="_Toc1411929217"/>
    </w:p>
    <w:bookmarkEnd w:id="0"/>
    <w:bookmarkEnd w:id="1"/>
    <w:p>
      <w:pPr>
        <w:pStyle w:val="4"/>
        <w:bidi w:val="0"/>
        <w:jc w:val="left"/>
        <w:rPr>
          <w:rFonts w:hint="eastAsia"/>
          <w:sz w:val="24"/>
          <w:szCs w:val="24"/>
          <w:lang w:val="en-US" w:eastAsia="zh-Hans"/>
        </w:rPr>
      </w:pPr>
      <w:bookmarkStart w:id="2" w:name="_Toc63190975"/>
      <w:bookmarkStart w:id="3" w:name="_Toc1525392195"/>
      <w:r>
        <w:rPr>
          <w:rFonts w:hint="eastAsia"/>
          <w:sz w:val="24"/>
          <w:szCs w:val="24"/>
          <w:lang w:val="en-US" w:eastAsia="zh-Hans"/>
        </w:rPr>
        <w:t>一</w:t>
      </w:r>
      <w:r>
        <w:rPr>
          <w:rFonts w:hint="eastAsia"/>
          <w:sz w:val="24"/>
          <w:szCs w:val="24"/>
          <w:lang w:eastAsia="zh-Hans"/>
        </w:rPr>
        <w:t>、PC</w:t>
      </w:r>
      <w:r>
        <w:rPr>
          <w:rFonts w:hint="eastAsia"/>
          <w:sz w:val="24"/>
          <w:szCs w:val="24"/>
          <w:lang w:val="en-US" w:eastAsia="zh-Hans"/>
        </w:rPr>
        <w:t>端操作说明</w:t>
      </w:r>
      <w:bookmarkEnd w:id="2"/>
      <w:bookmarkEnd w:id="3"/>
    </w:p>
    <w:p>
      <w:pPr>
        <w:pStyle w:val="5"/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4" w:name="_Toc1193795207"/>
      <w:bookmarkStart w:id="5" w:name="_Toc606843479"/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PC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</w:t>
      </w:r>
      <w:bookmarkEnd w:id="4"/>
      <w:bookmarkEnd w:id="5"/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打开浏览器输入网址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http://xzgzy.jxjy.chaoxing.com/mh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Hans"/>
        </w:rPr>
        <w:t>进入继教学习平台</w:t>
      </w:r>
      <w:r>
        <w:rPr>
          <w:rFonts w:hint="default" w:ascii="宋体" w:hAnsi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并输入账号、密码、验证码，点击登录。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Hans"/>
        </w:rPr>
        <w:t>账号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Hans"/>
        </w:rPr>
        <w:t>学号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Hans"/>
        </w:rPr>
        <w:t>密码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Hans"/>
        </w:rPr>
        <w:t>：edu@身份证后六位（X需大写）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5420" cy="3138805"/>
            <wp:effectExtent l="0" t="0" r="1778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登录进入界面如下图所示：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860675"/>
            <wp:effectExtent l="0" t="0" r="2159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6" w:name="_Toc818511950"/>
      <w:bookmarkStart w:id="7" w:name="_Toc176330128"/>
      <w:r>
        <w:rPr>
          <w:rFonts w:hint="eastAsia" w:ascii="宋体" w:hAnsi="宋体" w:eastAsia="宋体" w:cs="宋体"/>
          <w:sz w:val="24"/>
          <w:szCs w:val="24"/>
          <w:lang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PC端学习</w:t>
      </w:r>
      <w:bookmarkEnd w:id="6"/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</w:t>
      </w:r>
      <w:r>
        <w:rPr>
          <w:rFonts w:hint="default" w:ascii="宋体" w:hAnsi="宋体" w:cs="宋体"/>
          <w:sz w:val="24"/>
          <w:szCs w:val="24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我的课程</w:t>
      </w:r>
      <w:r>
        <w:rPr>
          <w:rFonts w:hint="default" w:ascii="宋体" w:hAnsi="宋体" w:cs="宋体"/>
          <w:sz w:val="24"/>
          <w:szCs w:val="24"/>
        </w:rPr>
        <w:t>】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可以查看教学计划下对应学期的课程</w:t>
      </w:r>
      <w:r>
        <w:rPr>
          <w:rFonts w:hint="default" w:ascii="宋体" w:hAnsi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Hans"/>
        </w:rPr>
        <w:t>点击</w:t>
      </w:r>
      <w:r>
        <w:rPr>
          <w:rFonts w:hint="default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进入学习</w:t>
      </w:r>
      <w:r>
        <w:rPr>
          <w:rFonts w:hint="default" w:ascii="宋体" w:hAnsi="宋体" w:cs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，来到课程学习页面，</w:t>
      </w:r>
      <w:r>
        <w:rPr>
          <w:rFonts w:hint="eastAsia" w:ascii="宋体" w:hAnsi="宋体" w:eastAsia="宋体" w:cs="宋体"/>
          <w:sz w:val="24"/>
          <w:szCs w:val="24"/>
        </w:rPr>
        <w:t>即可学习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教学计划内的</w:t>
      </w:r>
      <w:r>
        <w:rPr>
          <w:rFonts w:hint="eastAsia" w:ascii="宋体" w:hAnsi="宋体" w:eastAsia="宋体" w:cs="宋体"/>
          <w:sz w:val="24"/>
          <w:szCs w:val="24"/>
        </w:rPr>
        <w:t>优质课程资源，手机端和电脑端都可以进行学习，系统自动记录学习时长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和课程完成情况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2905125"/>
            <wp:effectExtent l="0" t="0" r="1460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绿色代表任务点已完成，橙色代表任务点未完成</w:t>
      </w:r>
      <w:r>
        <w:rPr>
          <w:rFonts w:hint="default" w:ascii="宋体" w:hAnsi="宋体" w:cs="宋体"/>
          <w:sz w:val="24"/>
          <w:szCs w:val="24"/>
          <w:lang w:eastAsia="zh-CN"/>
        </w:rPr>
        <w:t>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68595" cy="3433445"/>
            <wp:effectExtent l="0" t="0" r="14605" b="209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4"/>
          <w:szCs w:val="24"/>
          <w:bdr w:val="single" w:sz="4" w:space="0"/>
          <w:lang w:val="en-US" w:eastAsia="zh-CN"/>
        </w:rPr>
      </w:pPr>
      <w:r>
        <w:drawing>
          <wp:inline distT="0" distB="0" distL="114300" distR="114300">
            <wp:extent cx="5261610" cy="3116580"/>
            <wp:effectExtent l="0" t="0" r="2159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8" w:name="_Toc53028436"/>
      <w:bookmarkStart w:id="9" w:name="_Toc2097584615"/>
      <w:r>
        <w:rPr>
          <w:rFonts w:hint="eastAsia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bookmarkEnd w:id="8"/>
      <w:r>
        <w:rPr>
          <w:rFonts w:hint="eastAsia" w:ascii="宋体" w:hAnsi="宋体" w:cs="宋体"/>
          <w:sz w:val="24"/>
          <w:szCs w:val="24"/>
          <w:lang w:val="en-US" w:eastAsia="zh-Hans"/>
        </w:rPr>
        <w:t>我的</w:t>
      </w:r>
      <w:bookmarkEnd w:id="9"/>
      <w:r>
        <w:rPr>
          <w:rFonts w:hint="eastAsia" w:ascii="宋体" w:hAnsi="宋体" w:cs="宋体"/>
          <w:sz w:val="24"/>
          <w:szCs w:val="24"/>
          <w:lang w:val="en-US" w:eastAsia="zh-CN"/>
        </w:rPr>
        <w:t>考试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电脑端：点击在线考试--在考试时间内点【操作】下面的开始考试。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ind w:left="0" w:leftChars="0" w:firstLine="0" w:firstLineChars="0"/>
        <w:jc w:val="left"/>
        <w:textAlignment w:val="auto"/>
        <w:rPr>
          <w:rFonts w:hint="default"/>
          <w:lang w:val="en-US" w:eastAsia="zh-Hans"/>
        </w:rPr>
      </w:pPr>
      <w:r>
        <w:drawing>
          <wp:inline distT="0" distB="0" distL="114300" distR="114300">
            <wp:extent cx="5269865" cy="2402205"/>
            <wp:effectExtent l="0" t="0" r="13335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p>
      <w:pPr>
        <w:pStyle w:val="4"/>
        <w:bidi w:val="0"/>
        <w:jc w:val="left"/>
        <w:rPr>
          <w:rFonts w:hint="eastAsia"/>
          <w:sz w:val="24"/>
          <w:szCs w:val="24"/>
          <w:lang w:val="en-US" w:eastAsia="zh-Hans"/>
        </w:rPr>
      </w:pPr>
      <w:bookmarkStart w:id="10" w:name="_Toc386829343"/>
      <w:bookmarkStart w:id="11" w:name="_Toc1821967489"/>
      <w:r>
        <w:rPr>
          <w:rFonts w:hint="eastAsia"/>
          <w:sz w:val="24"/>
          <w:szCs w:val="24"/>
          <w:lang w:val="en-US" w:eastAsia="zh-Hans"/>
        </w:rPr>
        <w:t>二</w:t>
      </w:r>
      <w:r>
        <w:rPr>
          <w:rFonts w:hint="eastAsia"/>
          <w:sz w:val="24"/>
          <w:szCs w:val="24"/>
          <w:lang w:eastAsia="zh-Hans"/>
        </w:rPr>
        <w:t>、</w:t>
      </w:r>
      <w:r>
        <w:rPr>
          <w:rFonts w:hint="eastAsia"/>
          <w:sz w:val="24"/>
          <w:szCs w:val="24"/>
          <w:lang w:val="en-US" w:eastAsia="zh-Hans"/>
        </w:rPr>
        <w:t>手机端操作说明</w:t>
      </w:r>
      <w:bookmarkEnd w:id="10"/>
      <w:bookmarkEnd w:id="11"/>
    </w:p>
    <w:p>
      <w:pPr>
        <w:pStyle w:val="5"/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2" w:name="_Toc1007768332"/>
      <w:bookmarkStart w:id="13" w:name="_Toc838265050"/>
      <w:r>
        <w:rPr>
          <w:rFonts w:hint="eastAsia" w:ascii="宋体" w:hAnsi="宋体" w:eastAsia="宋体" w:cs="宋体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手机端登录</w:t>
      </w:r>
      <w:bookmarkEnd w:id="12"/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（1）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手机扫描二维码下载学习通（或在应用商店搜索“学习通”下载），</w:t>
      </w:r>
      <w:r>
        <w:rPr>
          <w:rFonts w:hint="eastAsia" w:ascii="宋体" w:hAnsi="宋体" w:eastAsia="宋体" w:cs="宋体"/>
          <w:sz w:val="24"/>
          <w:szCs w:val="24"/>
        </w:rPr>
        <w:t>支持安卓和IOS系统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bdr w:val="single" w:sz="4" w:space="0"/>
        </w:rPr>
        <w:drawing>
          <wp:inline distT="0" distB="0" distL="114300" distR="114300">
            <wp:extent cx="1416050" cy="1613535"/>
            <wp:effectExtent l="0" t="0" r="635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（2）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安装完成后</w:t>
      </w:r>
      <w:r>
        <w:rPr>
          <w:rFonts w:hint="eastAsia" w:ascii="宋体" w:hAnsi="宋体" w:eastAsia="宋体" w:cs="宋体"/>
          <w:sz w:val="24"/>
          <w:szCs w:val="24"/>
        </w:rPr>
        <w:t>打开应用，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点击我-登陆账号。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bdr w:val="single" w:sz="4" w:space="0"/>
        </w:rPr>
      </w:pPr>
      <w:r>
        <w:rPr>
          <w:rFonts w:hint="eastAsia" w:ascii="宋体" w:hAnsi="宋体" w:eastAsia="宋体" w:cs="宋体"/>
          <w:sz w:val="24"/>
          <w:szCs w:val="24"/>
          <w:bdr w:val="single" w:sz="4" w:space="0"/>
        </w:rPr>
        <w:drawing>
          <wp:inline distT="0" distB="0" distL="114300" distR="114300">
            <wp:extent cx="2803525" cy="5173980"/>
            <wp:effectExtent l="0" t="0" r="15875" b="7620"/>
            <wp:docPr id="47" name="图片 47" descr="学习通登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习通登录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（3）选择“其他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</w:rPr>
        <w:t>方式”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UC码/单位名称：32277，点击提示的单位名称：西藏职业技术学院继续教育部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学号/工号：学号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密码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edu@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身份证后六位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X需大写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bdr w:val="single" w:sz="4" w:space="0"/>
        </w:rPr>
        <w:drawing>
          <wp:inline distT="0" distB="0" distL="114300" distR="114300">
            <wp:extent cx="2123440" cy="4374515"/>
            <wp:effectExtent l="0" t="0" r="10160" b="1968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bdr w:val="single" w:sz="4" w:space="0"/>
        </w:rPr>
        <w:drawing>
          <wp:inline distT="0" distB="0" distL="114300" distR="114300">
            <wp:extent cx="2611755" cy="3685540"/>
            <wp:effectExtent l="0" t="0" r="4445" b="2286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4" w:name="_Toc1227971030"/>
      <w:bookmarkStart w:id="15" w:name="_Toc358832035"/>
      <w:r>
        <w:rPr>
          <w:rFonts w:hint="eastAsia" w:ascii="宋体" w:hAnsi="宋体" w:eastAsia="宋体" w:cs="宋体"/>
          <w:sz w:val="24"/>
          <w:szCs w:val="24"/>
          <w:lang w:eastAsia="zh-CN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App端</w:t>
      </w:r>
      <w:r>
        <w:rPr>
          <w:rFonts w:hint="eastAsia" w:ascii="宋体" w:hAnsi="宋体" w:eastAsia="宋体" w:cs="宋体"/>
          <w:sz w:val="24"/>
          <w:szCs w:val="24"/>
        </w:rPr>
        <w:t>课程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学习</w:t>
      </w:r>
      <w:bookmarkEnd w:id="14"/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在首页点击我的课程，进入课程学习页面，在这里可以看到学生自己将要学习的课程。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1843405" cy="3756025"/>
            <wp:effectExtent l="0" t="0" r="10795" b="31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drawing>
          <wp:inline distT="0" distB="0" distL="114300" distR="114300">
            <wp:extent cx="1711325" cy="3703320"/>
            <wp:effectExtent l="0" t="0" r="15875" b="5080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橙色的为未完成任务点，当任务点完成之后会变成绿色。</w:t>
      </w:r>
      <w:bookmarkStart w:id="16" w:name="_GoBack"/>
      <w:bookmarkEnd w:id="16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166F2D"/>
    <w:multiLevelType w:val="multilevel"/>
    <w:tmpl w:val="0B166F2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b/>
        <w:i w:val="0"/>
      </w:rPr>
    </w:lvl>
    <w:lvl w:ilvl="1" w:tentative="0">
      <w:start w:val="1"/>
      <w:numFmt w:val="decimal"/>
      <w:suff w:val="space"/>
      <w:lvlText w:val="%1.%2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2" w:tentative="0">
      <w:start w:val="1"/>
      <w:numFmt w:val="decimal"/>
      <w:suff w:val="space"/>
      <w:lvlText w:val="%1.%2.%3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3" w:tentative="0">
      <w:start w:val="1"/>
      <w:numFmt w:val="decimal"/>
      <w:pStyle w:val="8"/>
      <w:suff w:val="space"/>
      <w:lvlText w:val="%1.%2.%3.%4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4" w:tentative="0">
      <w:start w:val="1"/>
      <w:numFmt w:val="decimal"/>
      <w:pStyle w:val="9"/>
      <w:suff w:val="space"/>
      <w:lvlText w:val="%1.%2.%3.%4.%5"/>
      <w:lvlJc w:val="left"/>
      <w:pPr>
        <w:ind w:left="425" w:hanging="425"/>
      </w:pPr>
      <w:rPr>
        <w:rFonts w:hint="default" w:ascii="Times New Roman" w:hAnsi="Times New Roman"/>
        <w:b/>
        <w:i w:val="0"/>
      </w:rPr>
    </w:lvl>
    <w:lvl w:ilvl="5" w:tentative="0">
      <w:start w:val="1"/>
      <w:numFmt w:val="decimal"/>
      <w:lvlText w:val="%1.%2.%3.%4.%5.%6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-3990"/>
        </w:tabs>
        <w:ind w:left="425" w:hanging="425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-3990"/>
        </w:tabs>
        <w:ind w:left="425" w:hanging="425"/>
      </w:pPr>
      <w:rPr>
        <w:rFonts w:hint="eastAsia"/>
      </w:rPr>
    </w:lvl>
  </w:abstractNum>
  <w:abstractNum w:abstractNumId="1">
    <w:nsid w:val="631F1428"/>
    <w:multiLevelType w:val="multilevel"/>
    <w:tmpl w:val="631F1428"/>
    <w:lvl w:ilvl="0" w:tentative="0">
      <w:start w:val="1"/>
      <w:numFmt w:val="chineseCounting"/>
      <w:lvlText w:val="%1."/>
      <w:lvlJc w:val="left"/>
      <w:pPr>
        <w:ind w:left="425" w:leftChars="0" w:hanging="425" w:firstLineChars="0"/>
      </w:pPr>
      <w:rPr>
        <w:rFonts w:hint="eastAsia" w:ascii="宋体" w:hAnsi="宋体" w:eastAsia="宋体"/>
      </w:rPr>
    </w:lvl>
    <w:lvl w:ilvl="1" w:tentative="0">
      <w:start w:val="1"/>
      <w:numFmt w:val="decimal"/>
      <w:isLgl/>
      <w:lvlText w:val="%1.%2."/>
      <w:lvlJc w:val="left"/>
      <w:pPr>
        <w:ind w:left="567" w:leftChars="0" w:hanging="567" w:firstLineChars="0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6"/>
      <w:isLgl/>
      <w:lvlText w:val="%1.%2.%3."/>
      <w:lvlJc w:val="left"/>
      <w:pPr>
        <w:ind w:left="709" w:leftChars="0" w:hanging="709" w:firstLineChars="0"/>
      </w:pPr>
      <w:rPr>
        <w:rFonts w:hint="eastAsia" w:ascii="宋体" w:hAnsi="宋体" w:eastAsia="宋体" w:cs="宋体"/>
      </w:rPr>
    </w:lvl>
    <w:lvl w:ilvl="3" w:tentative="0">
      <w:start w:val="1"/>
      <w:numFmt w:val="decimal"/>
      <w:isLgl/>
      <w:lvlText w:val="%1.%2.%3.%4."/>
      <w:lvlJc w:val="left"/>
      <w:pPr>
        <w:ind w:left="850" w:leftChars="0" w:hanging="850" w:firstLineChars="0"/>
      </w:pPr>
      <w:rPr>
        <w:rFonts w:hint="eastAsia" w:ascii="宋体" w:hAnsi="宋体" w:eastAsia="宋体" w:cs="宋体"/>
      </w:rPr>
    </w:lvl>
    <w:lvl w:ilvl="4" w:tentative="0">
      <w:start w:val="1"/>
      <w:numFmt w:val="decimal"/>
      <w:isLgl/>
      <w:lvlText w:val="%1.%2.%3.%4.%5."/>
      <w:lvlJc w:val="left"/>
      <w:pPr>
        <w:ind w:left="991" w:leftChars="0" w:hanging="991" w:firstLineChars="0"/>
      </w:pPr>
      <w:rPr>
        <w:rFonts w:hint="eastAsia" w:ascii="宋体" w:hAnsi="宋体" w:eastAsia="宋体" w:cs="宋体"/>
      </w:rPr>
    </w:lvl>
    <w:lvl w:ilvl="5" w:tentative="0">
      <w:start w:val="1"/>
      <w:numFmt w:val="decimal"/>
      <w:isLgl/>
      <w:lvlText w:val="%1.%2.%3.%4.%5.%6."/>
      <w:lvlJc w:val="left"/>
      <w:pPr>
        <w:ind w:left="1134" w:leftChars="0" w:hanging="1134" w:firstLineChars="0"/>
      </w:pPr>
      <w:rPr>
        <w:rFonts w:hint="eastAsia" w:ascii="宋体" w:hAnsi="宋体" w:eastAsia="宋体" w:cs="宋体"/>
      </w:rPr>
    </w:lvl>
    <w:lvl w:ilvl="6" w:tentative="0">
      <w:start w:val="1"/>
      <w:numFmt w:val="decimal"/>
      <w:isLgl/>
      <w:lvlText w:val="%1.%2.%3.%4.%5.%6.%7."/>
      <w:lvlJc w:val="left"/>
      <w:pPr>
        <w:ind w:left="1275" w:leftChars="0" w:hanging="1275" w:firstLineChars="0"/>
      </w:pPr>
      <w:rPr>
        <w:rFonts w:hint="eastAsia" w:ascii="宋体" w:hAnsi="宋体" w:eastAsia="宋体" w:cs="宋体"/>
      </w:rPr>
    </w:lvl>
    <w:lvl w:ilvl="7" w:tentative="0">
      <w:start w:val="1"/>
      <w:numFmt w:val="decimal"/>
      <w:lvlText w:val="%1.%2.%3.%4.%5.%6.%7.%8."/>
      <w:lvlJc w:val="left"/>
      <w:pPr>
        <w:ind w:left="1418" w:leftChars="0" w:hanging="1418" w:firstLineChars="0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8" w:leftChars="0" w:hanging="1558" w:firstLineChars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321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265429"/>
    <w:rsid w:val="08CA190B"/>
    <w:rsid w:val="0CCD28FB"/>
    <w:rsid w:val="104C5E4F"/>
    <w:rsid w:val="178C21D3"/>
    <w:rsid w:val="17BA2030"/>
    <w:rsid w:val="282B1254"/>
    <w:rsid w:val="295D1D0B"/>
    <w:rsid w:val="2B522AA3"/>
    <w:rsid w:val="337A4BA6"/>
    <w:rsid w:val="35F64009"/>
    <w:rsid w:val="415203A7"/>
    <w:rsid w:val="4B093E89"/>
    <w:rsid w:val="5BF1104A"/>
    <w:rsid w:val="5CFB49C8"/>
    <w:rsid w:val="67265429"/>
    <w:rsid w:val="6BD79672"/>
    <w:rsid w:val="6FBD5B79"/>
    <w:rsid w:val="752B78A3"/>
    <w:rsid w:val="767D6378"/>
    <w:rsid w:val="7BFF6D88"/>
    <w:rsid w:val="7C4F6633"/>
    <w:rsid w:val="7DEF3A28"/>
    <w:rsid w:val="7F347FF2"/>
    <w:rsid w:val="B7BB24FE"/>
    <w:rsid w:val="B7F64CEE"/>
    <w:rsid w:val="B9FD2951"/>
    <w:rsid w:val="BAAF509E"/>
    <w:rsid w:val="D1BFAC8A"/>
    <w:rsid w:val="D7B727EA"/>
    <w:rsid w:val="E6FB58CF"/>
    <w:rsid w:val="E7FF0BCD"/>
    <w:rsid w:val="EE7F6777"/>
    <w:rsid w:val="F5F6DDF7"/>
    <w:rsid w:val="F76AD8DE"/>
    <w:rsid w:val="FBBFD337"/>
    <w:rsid w:val="FE78E72B"/>
    <w:rsid w:val="FF37586F"/>
    <w:rsid w:val="FFB7B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nhideWhenUsed="0" w:uiPriority="9" w:semiHidden="0" w:name="heading 4"/>
    <w:lsdException w:qFormat="1" w:unhideWhenUsed="0" w:uiPriority="6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240" w:lineRule="auto"/>
      <w:jc w:val="left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100" w:beforeLines="0" w:beforeAutospacing="0" w:after="100" w:afterLines="0" w:afterAutospacing="0" w:line="240" w:lineRule="auto"/>
      <w:jc w:val="center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adjustRightInd/>
      <w:snapToGrid/>
      <w:spacing w:before="100" w:beforeLines="0" w:beforeAutospacing="0" w:after="100" w:afterLines="0" w:afterAutospacing="0" w:line="240" w:lineRule="auto"/>
      <w:outlineLvl w:val="1"/>
    </w:pPr>
    <w:rPr>
      <w:rFonts w:ascii="Arial" w:hAnsi="Arial"/>
      <w:b/>
      <w:color w:val="FF0000"/>
      <w:sz w:val="32"/>
    </w:rPr>
  </w:style>
  <w:style w:type="paragraph" w:styleId="6">
    <w:name w:val="heading 3"/>
    <w:basedOn w:val="1"/>
    <w:next w:val="7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09" w:hanging="709"/>
      <w:outlineLvl w:val="2"/>
    </w:pPr>
    <w:rPr>
      <w:rFonts w:eastAsia="宋体"/>
      <w:b/>
      <w:bCs/>
      <w:sz w:val="30"/>
      <w:szCs w:val="32"/>
    </w:rPr>
  </w:style>
  <w:style w:type="paragraph" w:styleId="8">
    <w:name w:val="heading 4"/>
    <w:basedOn w:val="1"/>
    <w:next w:val="7"/>
    <w:qFormat/>
    <w:uiPriority w:val="9"/>
    <w:pPr>
      <w:keepNext/>
      <w:keepLines/>
      <w:numPr>
        <w:ilvl w:val="3"/>
        <w:numId w:val="2"/>
      </w:numPr>
      <w:spacing w:before="156" w:beforeLines="50" w:after="156" w:afterLines="50" w:line="240" w:lineRule="auto"/>
      <w:outlineLvl w:val="3"/>
    </w:pPr>
    <w:rPr>
      <w:b/>
      <w:bCs/>
      <w:sz w:val="24"/>
      <w:szCs w:val="28"/>
    </w:rPr>
  </w:style>
  <w:style w:type="paragraph" w:styleId="9">
    <w:name w:val="heading 5"/>
    <w:basedOn w:val="1"/>
    <w:next w:val="7"/>
    <w:qFormat/>
    <w:uiPriority w:val="6"/>
    <w:pPr>
      <w:keepNext/>
      <w:keepLines/>
      <w:numPr>
        <w:ilvl w:val="4"/>
        <w:numId w:val="2"/>
      </w:numPr>
      <w:spacing w:beforeLines="50" w:afterLines="50" w:line="240" w:lineRule="auto"/>
      <w:outlineLvl w:val="4"/>
    </w:pPr>
    <w:rPr>
      <w:b/>
      <w:bCs/>
      <w:sz w:val="24"/>
      <w:szCs w:val="28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7"/>
    </w:pPr>
    <w:rPr>
      <w:rFonts w:ascii="Arial" w:hAnsi="Arial" w:eastAsia="黑体" w:cstheme="minorBidi"/>
      <w:color w:val="ED7D31" w:themeColor="accent2"/>
      <w:sz w:val="24"/>
      <w:szCs w:val="24"/>
      <w14:textFill>
        <w14:solidFill>
          <w14:schemeClr w14:val="accent2"/>
        </w14:solidFill>
      </w14:textFill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8"/>
    </w:pPr>
    <w:rPr>
      <w:rFonts w:ascii="Arial" w:hAnsi="Arial" w:eastAsia="黑体" w:cstheme="minorBidi"/>
      <w:szCs w:val="24"/>
    </w:rPr>
  </w:style>
  <w:style w:type="character" w:default="1" w:styleId="16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unhideWhenUsed/>
    <w:qFormat/>
    <w:uiPriority w:val="99"/>
    <w:pPr>
      <w:spacing w:after="120" w:afterLines="0" w:afterAutospacing="0"/>
    </w:pPr>
  </w:style>
  <w:style w:type="paragraph" w:customStyle="1" w:styleId="7">
    <w:name w:val="正文样式"/>
    <w:basedOn w:val="1"/>
    <w:qFormat/>
    <w:uiPriority w:val="0"/>
    <w:pPr>
      <w:ind w:firstLine="480" w:firstLineChars="200"/>
    </w:pPr>
    <w:rPr>
      <w:rFonts w:ascii="Times New Roman" w:hAnsi="Times New Roman"/>
      <w:sz w:val="24"/>
      <w:szCs w:val="24"/>
    </w:rPr>
  </w:style>
  <w:style w:type="paragraph" w:styleId="12">
    <w:name w:val="toc 3"/>
    <w:basedOn w:val="1"/>
    <w:next w:val="1"/>
    <w:qFormat/>
    <w:uiPriority w:val="0"/>
    <w:pPr>
      <w:ind w:left="840" w:leftChars="400"/>
    </w:pPr>
  </w:style>
  <w:style w:type="paragraph" w:styleId="13">
    <w:name w:val="toc 1"/>
    <w:basedOn w:val="1"/>
    <w:next w:val="1"/>
    <w:qFormat/>
    <w:uiPriority w:val="0"/>
  </w:style>
  <w:style w:type="paragraph" w:styleId="14">
    <w:name w:val="toc 2"/>
    <w:basedOn w:val="1"/>
    <w:next w:val="1"/>
    <w:qFormat/>
    <w:uiPriority w:val="0"/>
    <w:pPr>
      <w:ind w:left="420" w:leftChars="200"/>
    </w:pPr>
  </w:style>
  <w:style w:type="character" w:styleId="17">
    <w:name w:val="Hyperlink"/>
    <w:basedOn w:val="16"/>
    <w:qFormat/>
    <w:uiPriority w:val="0"/>
    <w:rPr>
      <w:color w:val="0000FF"/>
      <w:u w:val="single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275</Words>
  <Characters>313</Characters>
  <Lines>0</Lines>
  <Paragraphs>0</Paragraphs>
  <TotalTime>23</TotalTime>
  <ScaleCrop>false</ScaleCrop>
  <LinksUpToDate>false</LinksUpToDate>
  <CharactersWithSpaces>323</CharactersWithSpaces>
  <Application>WPS Office_6.6.1.8808_F1E327BC-269C-435d-A152-05C5408002CA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2022-04-11T14:41:00Z</dcterms:created>
  <dc:creator>log loop</dc:creator>
  <cp:lastModifiedBy>青翎</cp:lastModifiedBy>
  <dcterms:modified xsi:type="dcterms:W3CDTF">2024-06-06T18:36:47Z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2052-6.6.1.8808</vt:lpwstr>
  </property>
  <property fmtid="{D5CDD505-2E9C-101B-9397-08002B2CF9AE}" pid="3" name="ICV">
    <vt:lpwstr>0FB838DBD62C0F8AA877616628BBA97E_43</vt:lpwstr>
  </property>
</Properties>
</file>